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auto"/>
          <w:lang w:val="en-US" w:eastAsia="zh-CN"/>
        </w:rPr>
        <w:t>生产质量管理体系存在严重缺陷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化妆品生产企业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26"/>
        <w:gridCol w:w="406"/>
        <w:gridCol w:w="4414"/>
        <w:gridCol w:w="683"/>
        <w:gridCol w:w="147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广东大展生物医药科技有限公司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粤妆20210336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广东淼迪珺化妆品有限公司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粤妆20220144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广州蕾妮安娜生物科技有限公司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粤妆20200137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广州美飘扬化妆品有限公司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粤妆20190035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广州市尚昇生物科技有限公司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广州市欣颖日用化工有限公司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粤妆20170024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广州奥琪生物科技有限公司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广州蓓茵生物科技有限公司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粤妆20170527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广州本草未来生物科技有限公司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广州楚颜化妆品有限公司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广州梵花化妆品有限公司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广州科雅生物科技有限公司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粤妆20170420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广东爱丽斯化妆品有限公司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粤妆20220160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广东微研生物科技有限公司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粤妆20190296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广州品尚生物科技发展有限公司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bidi="ar"/>
              </w:rPr>
              <w:t>粤妆20190034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广州市博仁生物科技有限公司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粤妆20240096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7" w:type="dxa"/>
          <w:trHeight w:val="510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广州市美肌源化妆品有限公司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粤妆20170338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广州众禾国际生物科技有限公司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粤妆20180200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佛山市汐颜化妆品有限公司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粤妆20180190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炫亮日用化工（佛山）有限公司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粤妆20220161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广州菲美生物科技有限公司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广东名女人化妆品有限公司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粤妆20160746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广州鸿华医药生物科技有限公司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广州姿三灏生物科技有限公司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粤妆20180017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广州爱昕医药科技有限公司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歆芳生物科技（广州）有限公司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粤妆20190206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清远市晨鑫生物科技有限公司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粤妆20210234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纯沅（佛山）医药生物科技有限公司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粤妆20210036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汕头市可若夕雨化妆品有限公司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广州市简尚化妆品制造有限公司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粤妆20220141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广州市龙显精细化工厂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bidi="ar"/>
              </w:rPr>
              <w:t>粤妆20170292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广州嫣恣化妆品有限公司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u w:val="none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粤妆20170452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佛山市彩悦生物科技有限公司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粤妆20230262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佛山谷瑞莎化妆品有限公司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粤妆20230226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佛山卓宇新材料有限公司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粤妆20230161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汕头市飘爽化妆品有限公司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粤妆20220179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广州歆澜生物科技有限公司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粤妆20250044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汕头市李施德林化妆品有限公司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广东悦盛生物医药科技有限公司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粤妆20240074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广州伊尔美生物科技有限公司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广州环亚药业有限公司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粤妆20200138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广东省坤豪生物医药科技有限公司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粤妆20230227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广州九弘医药科技有限公司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粤妆20161597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广州市微云化妆品有限公司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粤妆20240194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广东星芮生物科技有限公司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粤妆20190152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4" w:type="dxa"/>
          <w:trHeight w:val="64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广东碧晟化妆品有限公司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粤妆20220227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仿宋" w:hAnsi="仿宋" w:eastAsia="仿宋" w:cs="Times New Roman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588" w:bottom="1701" w:left="1588" w:header="851" w:footer="1417" w:gutter="0"/>
          <w:pgNumType w:fmt="decimal"/>
          <w:cols w:space="720" w:num="1"/>
          <w:rtlGutter w:val="0"/>
          <w:docGrid w:type="linesAndChars" w:linePitch="63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ODA5YjU4MzNkMzg1MjIwYjQwMzY2MzQ3MTAyYzEifQ=="/>
  </w:docVars>
  <w:rsids>
    <w:rsidRoot w:val="1D087086"/>
    <w:rsid w:val="1D0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2025-08-29T00:59:00Z</dcterms:created>
  <dc:creator>沉默的肥羔羊</dc:creator>
  <cp:lastModifiedBy>沉默的肥羔羊</cp:lastModifiedBy>
  <dcterms:modified xsi:type="dcterms:W3CDTF">2025-08-29T00:59:33Z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CF963A4A4FA24ABDB3D672026C08F1D2</vt:lpwstr>
  </property>
</Properties>
</file>